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07B0" w:rsidRDefault="0038483B">
      <w:pPr>
        <w:jc w:val="right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</w:rPr>
        <w:t>Załącznik nr 1</w:t>
      </w:r>
    </w:p>
    <w:p w:rsidR="00DD07B0" w:rsidRPr="0038483B" w:rsidRDefault="0038483B">
      <w:pPr>
        <w:jc w:val="center"/>
        <w:rPr>
          <w:rFonts w:ascii="Calibri" w:hAnsi="Calibri" w:cs="Calibri"/>
          <w:b/>
          <w:bCs/>
        </w:rPr>
      </w:pPr>
      <w:r w:rsidRPr="0038483B">
        <w:rPr>
          <w:rFonts w:ascii="Calibri" w:hAnsi="Calibri" w:cs="Calibri"/>
          <w:b/>
          <w:bCs/>
        </w:rPr>
        <w:t>Opis Przedmiotu zamówienia</w:t>
      </w:r>
    </w:p>
    <w:p w:rsidR="00DD07B0" w:rsidRPr="0038483B" w:rsidRDefault="00DD07B0">
      <w:pPr>
        <w:pStyle w:val="Tekstpodstawowy21"/>
        <w:rPr>
          <w:rFonts w:ascii="Calibri" w:hAnsi="Calibri" w:cs="Calibri"/>
          <w:b/>
          <w:bCs/>
          <w:sz w:val="24"/>
          <w:szCs w:val="24"/>
          <w:u w:val="single"/>
        </w:rPr>
      </w:pPr>
    </w:p>
    <w:p w:rsidR="00DD07B0" w:rsidRPr="0038483B" w:rsidRDefault="0038483B" w:rsidP="0038483B">
      <w:pPr>
        <w:pStyle w:val="Tekstpodstawowy21"/>
        <w:rPr>
          <w:rFonts w:ascii="Calibri" w:hAnsi="Calibri" w:cs="Calibri"/>
          <w:sz w:val="24"/>
          <w:szCs w:val="24"/>
        </w:rPr>
      </w:pPr>
      <w:r w:rsidRPr="0038483B">
        <w:rPr>
          <w:rFonts w:ascii="Calibri" w:hAnsi="Calibri" w:cs="Calibri"/>
          <w:sz w:val="24"/>
          <w:szCs w:val="24"/>
        </w:rPr>
        <w:t xml:space="preserve">Przedmiotem zamówienia jest udzielenie limitu na gwarancje bankowe do kwoty 20.000.000,00 PLN z przeznaczeniem na gwarancje należytego wykonania umowy, gwarancje realizacji rękojmi, gwarancje zwrotu zaliczki, </w:t>
      </w:r>
      <w:r w:rsidRPr="0038483B">
        <w:rPr>
          <w:rFonts w:ascii="Calibri" w:hAnsi="Calibri" w:cs="Calibri"/>
          <w:sz w:val="24"/>
          <w:szCs w:val="24"/>
        </w:rPr>
        <w:t>zwrotu kaucji gwarancyjnej i gwarancje wadialne w postępowaniach przetargowych.</w:t>
      </w:r>
    </w:p>
    <w:p w:rsidR="00DD07B0" w:rsidRPr="0038483B" w:rsidRDefault="00DD07B0" w:rsidP="0038483B">
      <w:pPr>
        <w:pStyle w:val="Tekstpodstawowy21"/>
        <w:rPr>
          <w:rFonts w:ascii="Calibri" w:hAnsi="Calibri" w:cs="Calibri"/>
          <w:sz w:val="24"/>
          <w:szCs w:val="24"/>
        </w:rPr>
      </w:pPr>
    </w:p>
    <w:p w:rsidR="00DD07B0" w:rsidRPr="0038483B" w:rsidRDefault="0038483B" w:rsidP="0038483B">
      <w:pPr>
        <w:pStyle w:val="Tekstpodstawowy21"/>
        <w:rPr>
          <w:rFonts w:ascii="Calibri" w:hAnsi="Calibri" w:cs="Calibri"/>
          <w:b/>
          <w:sz w:val="24"/>
          <w:szCs w:val="24"/>
          <w:u w:val="single"/>
        </w:rPr>
      </w:pPr>
      <w:r w:rsidRPr="0038483B">
        <w:rPr>
          <w:rFonts w:ascii="Calibri" w:hAnsi="Calibri" w:cs="Calibri"/>
          <w:b/>
          <w:sz w:val="24"/>
          <w:szCs w:val="24"/>
          <w:u w:val="single"/>
        </w:rPr>
        <w:t>Szczegółowy opis przedmiotu zamówienia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 xml:space="preserve">Podstawowa kwota limitu </w:t>
      </w:r>
      <w:r w:rsidRPr="0038483B">
        <w:rPr>
          <w:rFonts w:ascii="Calibri" w:hAnsi="Calibri" w:cs="Calibri"/>
        </w:rPr>
        <w:t>gwarancyjnego: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20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000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000,00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zł.</w:t>
      </w:r>
      <w:r w:rsidRPr="0038483B">
        <w:rPr>
          <w:rFonts w:ascii="Calibri" w:hAnsi="Calibri" w:cs="Calibri"/>
        </w:rPr>
        <w:t xml:space="preserve"> Zamawiający przewiduje możliwość zwiększenia</w:t>
      </w:r>
      <w:r w:rsidRPr="0038483B">
        <w:rPr>
          <w:rFonts w:ascii="Calibri" w:hAnsi="Calibri" w:cs="Calibri"/>
        </w:rPr>
        <w:t xml:space="preserve"> limitu o maksymalnie </w:t>
      </w:r>
      <w:r w:rsidRPr="0038483B">
        <w:rPr>
          <w:rFonts w:ascii="Calibri" w:hAnsi="Calibri" w:cs="Calibri"/>
        </w:rPr>
        <w:t>10 000 000,00</w:t>
      </w:r>
      <w:r w:rsidRPr="0038483B">
        <w:rPr>
          <w:rFonts w:ascii="Calibri" w:hAnsi="Calibri" w:cs="Calibri"/>
        </w:rPr>
        <w:t xml:space="preserve"> zł w ramach </w:t>
      </w:r>
      <w:r w:rsidRPr="0038483B">
        <w:rPr>
          <w:rFonts w:ascii="Calibri" w:hAnsi="Calibri" w:cs="Calibri"/>
        </w:rPr>
        <w:t xml:space="preserve">prawa </w:t>
      </w:r>
      <w:r w:rsidRPr="0038483B">
        <w:rPr>
          <w:rFonts w:ascii="Calibri" w:hAnsi="Calibri" w:cs="Calibri"/>
        </w:rPr>
        <w:t>opcji.</w:t>
      </w:r>
      <w:r w:rsidRPr="0038483B">
        <w:rPr>
          <w:rFonts w:ascii="Calibri" w:hAnsi="Calibri" w:cs="Calibri"/>
        </w:rPr>
        <w:t xml:space="preserve"> Prawo opcji może zostać uruchomione przez Zamawiającego w całości albo w częściach, w okresie dostępności limitu, na podstawie jednostronnego oświadczenia złożonego Wykonawcy. Nieskorzy</w:t>
      </w:r>
      <w:r w:rsidRPr="0038483B">
        <w:rPr>
          <w:rFonts w:ascii="Calibri" w:hAnsi="Calibri" w:cs="Calibri"/>
        </w:rPr>
        <w:t>stanie przez Zamawiającego z prawa opcji nie rodzi po stronie Wykonawcy żadnych roszczeń.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 xml:space="preserve">Waluta gwarancji: </w:t>
      </w:r>
      <w:r w:rsidRPr="0038483B">
        <w:rPr>
          <w:rFonts w:ascii="Calibri" w:hAnsi="Calibri" w:cs="Calibri"/>
        </w:rPr>
        <w:t>PLN oraz EUR. Limit gwarancyjny wyrażony jest w PLN. W przypadku gwarancji wystawianych w</w:t>
      </w:r>
      <w:r w:rsidRPr="0038483B">
        <w:rPr>
          <w:rFonts w:ascii="Calibri" w:hAnsi="Calibri" w:cs="Calibri"/>
        </w:rPr>
        <w:t xml:space="preserve"> EUR</w:t>
      </w:r>
      <w:r w:rsidRPr="0038483B">
        <w:rPr>
          <w:rFonts w:ascii="Calibri" w:hAnsi="Calibri" w:cs="Calibri"/>
        </w:rPr>
        <w:t xml:space="preserve"> wykorzystanie limitu ustala się według średniego k</w:t>
      </w:r>
      <w:r w:rsidRPr="0038483B">
        <w:rPr>
          <w:rFonts w:ascii="Calibri" w:hAnsi="Calibri" w:cs="Calibri"/>
        </w:rPr>
        <w:t>ursu EUR ogłoszonego przez Narodowy Bank Polski z dnia wystawienia gwarancji, a jeżeli w tym dniu kurs nie został ogłoszony - według ostatniego kursu ogłoszonego przed tym dniem. Rozliczenia pomiędzy Zamawiającym a Wykonawcą prowadzone będą w PLN.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 xml:space="preserve">Rodzaje </w:t>
      </w:r>
      <w:r w:rsidRPr="0038483B">
        <w:rPr>
          <w:rFonts w:ascii="Calibri" w:hAnsi="Calibri" w:cs="Calibri"/>
        </w:rPr>
        <w:t>gwarancji: gwarancje należytego wykonania umowy, gwarancje realizacji rękojmi, gwarancje zwrotu zaliczki, gwarancje zwrotu kaucji gwarancyjnej, gwarancje przetargowe, gwarancje czynszowe.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Forma wystawiania gwarancji: gwarancje papierowe, gwarancje SWIFT, g</w:t>
      </w:r>
      <w:r w:rsidRPr="0038483B">
        <w:rPr>
          <w:rFonts w:ascii="Calibri" w:hAnsi="Calibri" w:cs="Calibri"/>
        </w:rPr>
        <w:t>warancje w formie elektronicznej (e-gwarancje).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Uruchomienie gwarancji nastąpi w dniu zawarcia umowy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Okres dostępności limitu gwarancji:</w:t>
      </w:r>
    </w:p>
    <w:p w:rsidR="00DD07B0" w:rsidRPr="0038483B" w:rsidRDefault="0038483B" w:rsidP="0038483B">
      <w:pPr>
        <w:numPr>
          <w:ilvl w:val="1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maksymalny okres dostępności limitu gwarancyjnego to 24 miesiące od daty podpisania umowy na limit gwarancyjny,</w:t>
      </w:r>
    </w:p>
    <w:p w:rsidR="00DD07B0" w:rsidRPr="0038483B" w:rsidRDefault="0038483B" w:rsidP="0038483B">
      <w:pPr>
        <w:numPr>
          <w:ilvl w:val="1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 xml:space="preserve">limit </w:t>
      </w:r>
      <w:r w:rsidRPr="0038483B">
        <w:rPr>
          <w:rFonts w:ascii="Calibri" w:hAnsi="Calibri" w:cs="Calibri"/>
        </w:rPr>
        <w:t>gwarancji będzie miał charakter odnawialny, co oznacza, że w okresie dostępności limitu Zamawiający będzie miał możliwość wielokrotnego uruchamiania kolejnych gwarancji, do wysokości udzielonego limitu.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Wykonawca nie będzie pobierał jakichkolwiek innych op</w:t>
      </w:r>
      <w:r w:rsidRPr="0038483B">
        <w:rPr>
          <w:rFonts w:ascii="Calibri" w:hAnsi="Calibri" w:cs="Calibri"/>
        </w:rPr>
        <w:t xml:space="preserve">łat i prowizji z tytułu przyznania </w:t>
      </w:r>
      <w:r w:rsidRPr="0038483B">
        <w:rPr>
          <w:rFonts w:ascii="Calibri" w:hAnsi="Calibri" w:cs="Calibri"/>
        </w:rPr>
        <w:br/>
        <w:t>i obsługi limitu gwarancji, nie zawartych w ofercie cenowej złożonej Zamawiającemu.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Wykonawca udostępni bezpłatnie usługę instalacji, korzystania i serwisu elektronicznej platformy, dedykowanej do obsługi gwarancji, będą</w:t>
      </w:r>
      <w:r w:rsidRPr="0038483B">
        <w:rPr>
          <w:rFonts w:ascii="Calibri" w:hAnsi="Calibri" w:cs="Calibri"/>
        </w:rPr>
        <w:t>cych przedmiotem niniejszego postępowania. Przekazywanie i instalowanie wersji aktualizacyjnych w okresie trwania umowy oraz świadczenie usług serwisu oprogramowania. Zainstalowany system nie będzie generował dodatkowych kosztów i będzie zapewniał co najmn</w:t>
      </w:r>
      <w:r w:rsidRPr="0038483B">
        <w:rPr>
          <w:rFonts w:ascii="Calibri" w:hAnsi="Calibri" w:cs="Calibri"/>
        </w:rPr>
        <w:t>iej następujące funkcjonalności:</w:t>
      </w:r>
    </w:p>
    <w:p w:rsidR="00DD07B0" w:rsidRPr="0038483B" w:rsidRDefault="0038483B" w:rsidP="0038483B">
      <w:pPr>
        <w:ind w:left="340"/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Platforma elektroniczna powinna być dostępna przez cały okres obowiązywania umowy, z wyłączeniem przerw technicznych uprzednio zgłoszonych Zamawiającemu, oraz umożliwiać Zamawiającemu bieżący dostęp do informacji o wykorzys</w:t>
      </w:r>
      <w:r w:rsidRPr="0038483B">
        <w:rPr>
          <w:rFonts w:ascii="Calibri" w:hAnsi="Calibri" w:cs="Calibri"/>
        </w:rPr>
        <w:t>taniu limitu, wystawionych gwarancjach, terminach ich ważności i historii zleceń.</w:t>
      </w:r>
    </w:p>
    <w:p w:rsidR="00DD07B0" w:rsidRPr="0038483B" w:rsidRDefault="0038483B" w:rsidP="0038483B">
      <w:pPr>
        <w:numPr>
          <w:ilvl w:val="0"/>
          <w:numId w:val="3"/>
        </w:numPr>
        <w:ind w:left="700"/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możliwość dodania minimum 5 użytkowników,</w:t>
      </w:r>
    </w:p>
    <w:p w:rsidR="00DD07B0" w:rsidRPr="0038483B" w:rsidRDefault="0038483B" w:rsidP="0038483B">
      <w:pPr>
        <w:numPr>
          <w:ilvl w:val="0"/>
          <w:numId w:val="3"/>
        </w:numPr>
        <w:ind w:left="700"/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nadawanie przez Zamawiającego szczególnych uprawnień użytkownikom,</w:t>
      </w:r>
    </w:p>
    <w:p w:rsidR="00DD07B0" w:rsidRPr="0038483B" w:rsidRDefault="0038483B" w:rsidP="0038483B">
      <w:pPr>
        <w:numPr>
          <w:ilvl w:val="0"/>
          <w:numId w:val="3"/>
        </w:numPr>
        <w:ind w:left="700"/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realizowanie transakcji, za pośrednictwem platformy w zakresie:</w:t>
      </w:r>
    </w:p>
    <w:p w:rsidR="00DD07B0" w:rsidRPr="0038483B" w:rsidRDefault="0038483B" w:rsidP="0038483B">
      <w:pPr>
        <w:numPr>
          <w:ilvl w:val="1"/>
          <w:numId w:val="3"/>
        </w:numPr>
        <w:ind w:left="1097"/>
        <w:jc w:val="both"/>
        <w:rPr>
          <w:rFonts w:ascii="Calibri" w:hAnsi="Calibri" w:cs="Calibri"/>
        </w:rPr>
      </w:pPr>
      <w:r w:rsidRPr="0038483B">
        <w:rPr>
          <w:rFonts w:ascii="Calibri" w:eastAsia="Calibri" w:hAnsi="Calibri" w:cs="Calibri"/>
        </w:rPr>
        <w:t xml:space="preserve"> </w:t>
      </w:r>
      <w:r w:rsidRPr="0038483B">
        <w:rPr>
          <w:rFonts w:ascii="Calibri" w:hAnsi="Calibri" w:cs="Calibri"/>
        </w:rPr>
        <w:t xml:space="preserve">sporządzania i dokonywania przez Zamawiającego, zleceń wystawienia gwarancji, </w:t>
      </w:r>
    </w:p>
    <w:p w:rsidR="00DD07B0" w:rsidRPr="0038483B" w:rsidRDefault="0038483B" w:rsidP="0038483B">
      <w:pPr>
        <w:numPr>
          <w:ilvl w:val="1"/>
          <w:numId w:val="3"/>
        </w:numPr>
        <w:ind w:left="1097"/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lastRenderedPageBreak/>
        <w:t>sporządzanie dyspozycji dotyczących akceptacji dokumentów,</w:t>
      </w:r>
    </w:p>
    <w:p w:rsidR="00DD07B0" w:rsidRPr="0038483B" w:rsidRDefault="0038483B" w:rsidP="0038483B">
      <w:pPr>
        <w:numPr>
          <w:ilvl w:val="1"/>
          <w:numId w:val="3"/>
        </w:numPr>
        <w:ind w:left="1097"/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przekazywanie innej korespondencji pomiędzy Zamawiającym a Wykonawcą dotyczącej transakcji objętych zapytaniem ofertow</w:t>
      </w:r>
      <w:r w:rsidRPr="0038483B">
        <w:rPr>
          <w:rFonts w:ascii="Calibri" w:hAnsi="Calibri" w:cs="Calibri"/>
        </w:rPr>
        <w:t>ym wraz załącznikami.</w:t>
      </w:r>
    </w:p>
    <w:p w:rsidR="00DD07B0" w:rsidRPr="0038483B" w:rsidRDefault="0038483B" w:rsidP="0038483B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tworzenie zestawień wystawionych gwarancji.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Okres ważności pojedynczej gwarancji nie przekroczy 60 miesięcy od daty wystawienia gwarancji.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Naliczanie prowizji gwarancyjnej z tytułu wykorzystania limitu będzie następowało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 xml:space="preserve">w okresach </w:t>
      </w:r>
      <w:r w:rsidRPr="0038483B">
        <w:rPr>
          <w:rFonts w:ascii="Calibri" w:hAnsi="Calibri" w:cs="Calibri"/>
        </w:rPr>
        <w:t>kwartalnych, od faktycznej wartości wykorzystanego limitu gwarancyjnego, według stawki wskazanej w ofercie Wykonawcy. Ta sama stawka prowizji ma zastosowanie do limitu podstawowego oraz limitu zwiększonego w ramach prawa opcji.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Zabezpieczenie li</w:t>
      </w:r>
      <w:r w:rsidRPr="0038483B">
        <w:rPr>
          <w:rFonts w:ascii="Calibri" w:hAnsi="Calibri" w:cs="Calibri"/>
        </w:rPr>
        <w:t xml:space="preserve">nii gwarancyjnej. Zamawiający przewiduje zabezpieczenie linii gwarancyjnej w postaci: </w:t>
      </w:r>
    </w:p>
    <w:p w:rsidR="00DD07B0" w:rsidRPr="0038483B" w:rsidRDefault="0038483B" w:rsidP="0038483B">
      <w:pPr>
        <w:numPr>
          <w:ilvl w:val="1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weksla in blanco wraz z deklaracją wekslową.</w:t>
      </w:r>
    </w:p>
    <w:p w:rsidR="00DD07B0" w:rsidRPr="0038483B" w:rsidRDefault="0038483B" w:rsidP="0038483B">
      <w:pPr>
        <w:ind w:left="360"/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Treść deklaracji wekslowej oraz zasady korzystania z zabezpieczenia zostaną uzgodnione przed zawarciem umowy, z poszanowanie</w:t>
      </w:r>
      <w:r w:rsidRPr="0038483B">
        <w:rPr>
          <w:rFonts w:ascii="Calibri" w:hAnsi="Calibri" w:cs="Calibri"/>
        </w:rPr>
        <w:t>m wymagań wynikających z dokumentów zamówienia i przepisów prawa.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bookmarkStart w:id="0" w:name="_GoBack"/>
      <w:bookmarkEnd w:id="0"/>
      <w:r w:rsidRPr="0038483B">
        <w:rPr>
          <w:rFonts w:ascii="Calibri" w:hAnsi="Calibri" w:cs="Calibri"/>
        </w:rPr>
        <w:t>Warunki dodatkowe:</w:t>
      </w:r>
    </w:p>
    <w:p w:rsidR="00DD07B0" w:rsidRPr="0038483B" w:rsidRDefault="0038483B" w:rsidP="0038483B">
      <w:pPr>
        <w:numPr>
          <w:ilvl w:val="1"/>
          <w:numId w:val="4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w celu uruchomienia gwarancji Zamawiający przedstawi treść umowy lub Specyfikację Istotnych Warunków Zamówienia, której ma dotyczyć udzielona gwarancja i ewentualną propo</w:t>
      </w:r>
      <w:r w:rsidRPr="0038483B">
        <w:rPr>
          <w:rFonts w:ascii="Calibri" w:hAnsi="Calibri" w:cs="Calibri"/>
        </w:rPr>
        <w:t>zycje treści gwarancji,</w:t>
      </w:r>
    </w:p>
    <w:p w:rsidR="00DD07B0" w:rsidRPr="0038483B" w:rsidRDefault="0038483B" w:rsidP="0038483B">
      <w:pPr>
        <w:numPr>
          <w:ilvl w:val="1"/>
          <w:numId w:val="4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 xml:space="preserve">Wykonawca w ciągu 5 dni roboczych od daty przekazania ww. informacji przekaże odpowiedź o możliwości udzielenia gwarancji </w:t>
      </w:r>
      <w:r w:rsidRPr="0038483B">
        <w:rPr>
          <w:rFonts w:ascii="Calibri" w:hAnsi="Calibri" w:cs="Calibri"/>
        </w:rPr>
        <w:t>albo</w:t>
      </w:r>
      <w:r w:rsidRPr="0038483B">
        <w:rPr>
          <w:rFonts w:ascii="Calibri" w:hAnsi="Calibri" w:cs="Calibri"/>
        </w:rPr>
        <w:t xml:space="preserve"> odmowie jej </w:t>
      </w:r>
      <w:r w:rsidRPr="0038483B">
        <w:rPr>
          <w:rFonts w:ascii="Calibri" w:hAnsi="Calibri" w:cs="Calibri"/>
        </w:rPr>
        <w:t>udzielenia. Po akceptacji treści gwarancji przez Zamawiającego Wykonawca wystaw</w:t>
      </w:r>
      <w:r w:rsidRPr="0038483B">
        <w:rPr>
          <w:rFonts w:ascii="Calibri" w:hAnsi="Calibri" w:cs="Calibri"/>
        </w:rPr>
        <w:t>i gwarancję nie później niż w terminie 3 dni roboczych, chyba że Zamawiający wskaże późniejszy termin wystawienia.</w:t>
      </w:r>
    </w:p>
    <w:p w:rsidR="00DD07B0" w:rsidRPr="0038483B" w:rsidRDefault="0038483B" w:rsidP="0038483B">
      <w:pPr>
        <w:numPr>
          <w:ilvl w:val="1"/>
          <w:numId w:val="4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w przypadku odmowy Wykonawca zobowiązany będzie do podania powodu odmowy,</w:t>
      </w:r>
    </w:p>
    <w:p w:rsidR="00DD07B0" w:rsidRPr="0038483B" w:rsidRDefault="0038483B" w:rsidP="0038483B">
      <w:pPr>
        <w:numPr>
          <w:ilvl w:val="1"/>
          <w:numId w:val="4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Zamawiający ma prawo żądać od Wykonawcy oświadczenia o zachowaniu p</w:t>
      </w:r>
      <w:r w:rsidRPr="0038483B">
        <w:rPr>
          <w:rFonts w:ascii="Calibri" w:hAnsi="Calibri" w:cs="Calibri"/>
        </w:rPr>
        <w:t>oufności treści przekazywanej dokumentacji,</w:t>
      </w:r>
    </w:p>
    <w:p w:rsidR="00DD07B0" w:rsidRPr="0038483B" w:rsidRDefault="0038483B" w:rsidP="0038483B">
      <w:pPr>
        <w:numPr>
          <w:ilvl w:val="1"/>
          <w:numId w:val="4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Wykonawca przed wystawieniem gwarancji każdorazowo przedstawi Zamawiającemu treść gwarancji, którą ten zaakceptuje lub wniesie uwagi do przedstawionej treści,</w:t>
      </w:r>
    </w:p>
    <w:p w:rsidR="00DD07B0" w:rsidRPr="0038483B" w:rsidRDefault="0038483B" w:rsidP="0038483B">
      <w:pPr>
        <w:numPr>
          <w:ilvl w:val="1"/>
          <w:numId w:val="4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Zamawiający będzie przedstawiał wyniki finansowe w fo</w:t>
      </w:r>
      <w:r w:rsidRPr="0038483B">
        <w:rPr>
          <w:rFonts w:ascii="Calibri" w:hAnsi="Calibri" w:cs="Calibri"/>
        </w:rPr>
        <w:t>rmie rocznych sprawozdań finansowych.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 xml:space="preserve">Zamawiający działając na podstawie art. 246 ust. 2 ustawy </w:t>
      </w:r>
      <w:r w:rsidRPr="0038483B">
        <w:rPr>
          <w:rFonts w:ascii="Calibri" w:hAnsi="Calibri" w:cs="Calibri"/>
        </w:rPr>
        <w:t>Pzp</w:t>
      </w:r>
      <w:r w:rsidRPr="0038483B">
        <w:rPr>
          <w:rFonts w:ascii="Calibri" w:hAnsi="Calibri" w:cs="Calibri"/>
        </w:rPr>
        <w:t xml:space="preserve"> stosuje cenę jako jedyne kryterium oceny ofert. W związku z powyższym w opisie przedmiotu zamówienia zostały określone wymagania jakościowe odnoszące się</w:t>
      </w:r>
      <w:r w:rsidRPr="0038483B">
        <w:rPr>
          <w:rFonts w:ascii="Calibri" w:hAnsi="Calibri" w:cs="Calibri"/>
        </w:rPr>
        <w:t xml:space="preserve"> do przedmiotu. Zamawiający opisał wszystkie wymagane parametry, tj. walutę, rodzaj oraz formę wystawienia </w:t>
      </w:r>
      <w:r w:rsidRPr="0038483B">
        <w:rPr>
          <w:rFonts w:ascii="Calibri" w:hAnsi="Calibri" w:cs="Calibri"/>
        </w:rPr>
        <w:t>gwarancji,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zasady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obsługi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limitu,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wymagania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dotyczące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platformy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elektronicznej,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zasady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naliczania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prowizji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oraz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terminy</w:t>
      </w:r>
      <w:r w:rsidRPr="0038483B">
        <w:rPr>
          <w:rFonts w:ascii="Calibri" w:hAnsi="Calibri" w:cs="Calibri"/>
        </w:rPr>
        <w:t xml:space="preserve"> </w:t>
      </w:r>
      <w:r w:rsidRPr="0038483B">
        <w:rPr>
          <w:rFonts w:ascii="Calibri" w:hAnsi="Calibri" w:cs="Calibri"/>
        </w:rPr>
        <w:t>obsługi zleceń.</w:t>
      </w:r>
    </w:p>
    <w:p w:rsidR="00DD07B0" w:rsidRPr="0038483B" w:rsidRDefault="0038483B" w:rsidP="0038483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38483B">
        <w:rPr>
          <w:rFonts w:ascii="Calibri" w:hAnsi="Calibri" w:cs="Calibri"/>
        </w:rPr>
        <w:t>Za ten sam produkt, opisany powyżej w sposób jednolity dla wszystkich Wykonawców, każdy z nich może zaoferować inną cenę. Oznacza to, że akceptując OPZ, Wykonawc</w:t>
      </w:r>
      <w:r w:rsidRPr="0038483B">
        <w:rPr>
          <w:rFonts w:ascii="Calibri" w:hAnsi="Calibri" w:cs="Calibri"/>
        </w:rPr>
        <w:t>a kalkuluje cenę oferty uwzględniając wskazany zakres świadczonej usługi. Rynek usług bankowych jest rynkiem regulowanym i podlegającym nadzorowi Komisji Nadzoru Finansowego stad też usługi powinny być świadczone przez wszystkich Wykonawców na jednolitym j</w:t>
      </w:r>
      <w:r w:rsidRPr="0038483B">
        <w:rPr>
          <w:rFonts w:ascii="Calibri" w:hAnsi="Calibri" w:cs="Calibri"/>
        </w:rPr>
        <w:t>akościowym poziomie.</w:t>
      </w:r>
    </w:p>
    <w:sectPr w:rsidR="00DD07B0" w:rsidRPr="0038483B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38483B">
      <w:r>
        <w:separator/>
      </w:r>
    </w:p>
  </w:endnote>
  <w:endnote w:type="continuationSeparator" w:id="0">
    <w:p w:rsidR="00000000" w:rsidRDefault="0038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7B0" w:rsidRDefault="0038483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TopAndBottom/>
              <wp:docPr id="2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DD07B0" w:rsidRDefault="0038483B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45.15pt;margin-top:.05pt;width:6.05pt;height:13.8pt;z-index: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" o:allowincell="f" stroked="f">
              <v:fill opacity="0"/>
              <v:textbox inset="0,0,0,0">
                <w:txbxContent>
                  <w:p w:rsidR="00DD07B0" w:rsidRDefault="0038483B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38483B">
      <w:r>
        <w:separator/>
      </w:r>
    </w:p>
  </w:footnote>
  <w:footnote w:type="continuationSeparator" w:id="0">
    <w:p w:rsidR="00000000" w:rsidRDefault="0038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7B0" w:rsidRDefault="0038483B">
    <w:pPr>
      <w:pStyle w:val="Nagwek"/>
      <w:jc w:val="center"/>
      <w:rPr>
        <w:rFonts w:ascii="Calibri" w:hAnsi="Calibri" w:cs="Calibri"/>
        <w:sz w:val="18"/>
        <w:szCs w:val="18"/>
      </w:rPr>
    </w:pPr>
    <w:proofErr w:type="spellStart"/>
    <w:r>
      <w:rPr>
        <w:rFonts w:ascii="Calibri" w:hAnsi="Calibri" w:cs="Calibri"/>
        <w:sz w:val="18"/>
        <w:szCs w:val="18"/>
      </w:rPr>
      <w:t>Postępowanie</w:t>
    </w:r>
    <w:proofErr w:type="spellEnd"/>
    <w:r>
      <w:rPr>
        <w:rFonts w:ascii="Calibri" w:hAnsi="Calibri" w:cs="Calibri"/>
        <w:sz w:val="18"/>
        <w:szCs w:val="18"/>
      </w:rPr>
      <w:t xml:space="preserve"> </w:t>
    </w:r>
    <w:proofErr w:type="spellStart"/>
    <w:r>
      <w:rPr>
        <w:rFonts w:ascii="Calibri" w:hAnsi="Calibri" w:cs="Calibri"/>
        <w:sz w:val="18"/>
        <w:szCs w:val="18"/>
      </w:rPr>
      <w:t>przetargowe</w:t>
    </w:r>
    <w:proofErr w:type="spellEnd"/>
  </w:p>
  <w:p w:rsidR="00DD07B0" w:rsidRDefault="0038483B">
    <w:pPr>
      <w:pStyle w:val="Nagwek"/>
      <w:jc w:val="center"/>
    </w:pPr>
    <w:r>
      <w:rPr>
        <w:noProof/>
      </w:rPr>
      <mc:AlternateContent>
        <mc:Choice Requires="wps">
          <w:drawing>
            <wp:anchor distT="0" distB="0" distL="114935" distR="0" simplePos="0" relativeHeight="5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210185</wp:posOffset>
              </wp:positionV>
              <wp:extent cx="5842635" cy="1270"/>
              <wp:effectExtent l="635" t="5080" r="635" b="5080"/>
              <wp:wrapNone/>
              <wp:docPr id="1" name="Auto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2800" cy="1440"/>
                      </a:xfrm>
                      <a:prstGeom prst="straightConnector1">
                        <a:avLst/>
                      </a:prstGeom>
                      <a:ln w="9360">
                        <a:solidFill>
                          <a:srgbClr val="000000"/>
                        </a:solidFill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16" stroked="t" o:allowincell="f" style="position:absolute;margin-left:-6.5pt;margin-top:16.55pt;width:460pt;height:0.05pt;mso-position-horizontal:right;mso-position-horizontal-relative:margin" type="_x0000_t32">
              <v:stroke color="black" weight="9360" joinstyle="miter" endcap="flat"/>
              <v:fill o:detectmouseclick="t" on="false"/>
              <w10:wrap type="none"/>
            </v:shape>
          </w:pict>
        </mc:Fallback>
      </mc:AlternateContent>
    </w:r>
    <w:r>
      <w:rPr>
        <w:rFonts w:ascii="Calibri" w:eastAsia="Calibri" w:hAnsi="Calibri" w:cs="Calibri"/>
        <w:sz w:val="18"/>
        <w:szCs w:val="18"/>
      </w:rPr>
      <w:t xml:space="preserve"> </w:t>
    </w:r>
    <w:r>
      <w:rPr>
        <w:rFonts w:ascii="Calibri" w:hAnsi="Calibri" w:cs="Calibri"/>
        <w:sz w:val="18"/>
        <w:szCs w:val="18"/>
      </w:rPr>
      <w:t xml:space="preserve">Limit na </w:t>
    </w:r>
    <w:proofErr w:type="spellStart"/>
    <w:r>
      <w:rPr>
        <w:rFonts w:ascii="Calibri" w:hAnsi="Calibri" w:cs="Calibri"/>
        <w:sz w:val="18"/>
        <w:szCs w:val="18"/>
      </w:rPr>
      <w:t>gwarancje</w:t>
    </w:r>
    <w:proofErr w:type="spellEnd"/>
    <w:r>
      <w:rPr>
        <w:rFonts w:ascii="Calibri" w:hAnsi="Calibri" w:cs="Calibri"/>
        <w:sz w:val="18"/>
        <w:szCs w:val="18"/>
      </w:rPr>
      <w:t xml:space="preserve"> </w:t>
    </w:r>
    <w:proofErr w:type="spellStart"/>
    <w:r>
      <w:rPr>
        <w:rFonts w:ascii="Calibri" w:hAnsi="Calibri" w:cs="Calibri"/>
        <w:sz w:val="18"/>
        <w:szCs w:val="18"/>
      </w:rPr>
      <w:t>bankowe</w:t>
    </w:r>
    <w:proofErr w:type="spellEnd"/>
    <w:r>
      <w:rPr>
        <w:rFonts w:ascii="Calibri" w:hAnsi="Calibri" w:cs="Calibri"/>
        <w:i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108CB"/>
    <w:multiLevelType w:val="multilevel"/>
    <w:tmpl w:val="10B07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" w15:restartNumberingAfterBreak="0">
    <w:nsid w:val="345A100B"/>
    <w:multiLevelType w:val="multilevel"/>
    <w:tmpl w:val="4D5E87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 w15:restartNumberingAfterBreak="0">
    <w:nsid w:val="46F7425B"/>
    <w:multiLevelType w:val="multilevel"/>
    <w:tmpl w:val="DC789C6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8A401C6"/>
    <w:multiLevelType w:val="multilevel"/>
    <w:tmpl w:val="4ADEB33A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D07B0"/>
    <w:rsid w:val="0038483B"/>
    <w:rsid w:val="00D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7EAC6F-A657-47C3-B6AD-2544C552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rFonts w:ascii="Arial Narrow" w:hAnsi="Arial Narrow" w:cs="Arial Narrow"/>
      <w:b/>
      <w:bCs/>
      <w:sz w:val="26"/>
      <w:u w:val="single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line="360" w:lineRule="auto"/>
      <w:outlineLvl w:val="2"/>
    </w:pPr>
    <w:rPr>
      <w:b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color w:val="00000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  <w:rPr>
      <w:rFonts w:ascii="Symbol" w:hAnsi="Symbol" w:cs="Times New Roman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color w:val="000000"/>
    </w:rPr>
  </w:style>
  <w:style w:type="character" w:customStyle="1" w:styleId="WW8Num5z1">
    <w:name w:val="WW8Num5z1"/>
    <w:qFormat/>
    <w:rPr>
      <w:b w:val="0"/>
      <w:bCs w:val="0"/>
    </w:rPr>
  </w:style>
  <w:style w:type="character" w:customStyle="1" w:styleId="WW8Num5z2">
    <w:name w:val="WW8Num5z2"/>
    <w:qFormat/>
    <w:rPr>
      <w:rFonts w:ascii="Symbol" w:hAnsi="Symbol" w:cs="Times New Roman"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  <w:rPr>
      <w:rFonts w:ascii="Symbol" w:hAnsi="Symbol" w:cs="Times New Roman"/>
    </w:rPr>
  </w:style>
  <w:style w:type="character" w:customStyle="1" w:styleId="WW8Num8z0">
    <w:name w:val="WW8Num8z0"/>
    <w:qFormat/>
    <w:rPr>
      <w:color w:val="00000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  <w:rPr>
      <w:rFonts w:ascii="Symbol" w:hAnsi="Symbol" w:cs="Times New Roman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111111">
    <w:name w:val="WW-Absatz-Standardschriftart111111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kstdymkaZnak">
    <w:name w:val="Tekst dymka Znak"/>
    <w:qFormat/>
    <w:rPr>
      <w:sz w:val="18"/>
      <w:szCs w:val="18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styleId="Numerstrony">
    <w:name w:val="page number"/>
    <w:basedOn w:val="Domylnaczcionkaakapitu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rPr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ekstpodstawowy21">
    <w:name w:val="Tekst podstawowy 21"/>
    <w:basedOn w:val="Normalny"/>
    <w:qFormat/>
    <w:pPr>
      <w:jc w:val="both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ind w:left="360"/>
    </w:pPr>
    <w:rPr>
      <w:rFonts w:ascii="Arial Narrow" w:hAnsi="Arial Narrow" w:cs="Arial Narrow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Tekstdymka">
    <w:name w:val="Balloon Text"/>
    <w:basedOn w:val="Normalny"/>
    <w:qFormat/>
    <w:rPr>
      <w:sz w:val="18"/>
      <w:szCs w:val="18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Poprawka">
    <w:name w:val="Revision"/>
    <w:qFormat/>
    <w:rPr>
      <w:rFonts w:ascii="Times New Roman" w:eastAsia="Times New Roman" w:hAnsi="Times New Roman" w:cs="Times New Roman"/>
      <w:lang w:val="pl-PL" w:bidi="ar-SA"/>
    </w:rPr>
  </w:style>
  <w:style w:type="paragraph" w:customStyle="1" w:styleId="FrameContents">
    <w:name w:val="Frame Contents"/>
    <w:basedOn w:val="Normalny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853</Words>
  <Characters>5119</Characters>
  <Application>Microsoft Office Word</Application>
  <DocSecurity>0</DocSecurity>
  <Lines>42</Lines>
  <Paragraphs>11</Paragraphs>
  <ScaleCrop>false</ScaleCrop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dc:description/>
  <cp:lastModifiedBy>Anita Brunowicz</cp:lastModifiedBy>
  <cp:revision>2</cp:revision>
  <cp:lastPrinted>2026-06-01T06:42:00Z</cp:lastPrinted>
  <dcterms:created xsi:type="dcterms:W3CDTF">2026-06-01T06:42:00Z</dcterms:created>
  <dcterms:modified xsi:type="dcterms:W3CDTF">2026-06-01T06:42:00Z</dcterms:modified>
  <dc:language>en-US</dc:language>
</cp:coreProperties>
</file>